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FFCD3" w14:textId="77777777" w:rsidR="00F6724D" w:rsidRDefault="00F6724D"/>
    <w:p w14:paraId="2832973E" w14:textId="77777777" w:rsidR="00E54B0C" w:rsidRPr="00E54B0C" w:rsidRDefault="00E54B0C" w:rsidP="00E54B0C">
      <w:pPr>
        <w:rPr>
          <w:rFonts w:ascii="Aptos" w:hAnsi="Aptos"/>
          <w:b/>
          <w:sz w:val="24"/>
          <w:szCs w:val="24"/>
        </w:rPr>
      </w:pPr>
      <w:r w:rsidRPr="00E54B0C">
        <w:rPr>
          <w:rFonts w:ascii="Aptos" w:hAnsi="Aptos"/>
          <w:b/>
          <w:sz w:val="24"/>
          <w:szCs w:val="24"/>
        </w:rPr>
        <w:t>NATIONAL SOCIETY OF PHENYLKETONURIA CONDITIONS OF RESEARCH AWARD</w:t>
      </w:r>
    </w:p>
    <w:p w14:paraId="37E0EAAF" w14:textId="77777777" w:rsidR="00E54B0C" w:rsidRPr="00E54B0C" w:rsidRDefault="00E54B0C" w:rsidP="00E54B0C">
      <w:pPr>
        <w:rPr>
          <w:rFonts w:ascii="Aptos" w:hAnsi="Aptos"/>
          <w:b/>
          <w:sz w:val="24"/>
          <w:szCs w:val="24"/>
        </w:rPr>
      </w:pPr>
      <w:r w:rsidRPr="00E54B0C">
        <w:rPr>
          <w:rFonts w:ascii="Aptos" w:hAnsi="Aptos"/>
          <w:b/>
          <w:sz w:val="24"/>
          <w:szCs w:val="24"/>
        </w:rPr>
        <w:t>1 General Conditions</w:t>
      </w:r>
    </w:p>
    <w:p w14:paraId="4A980827" w14:textId="77777777" w:rsidR="00E54B0C" w:rsidRPr="00E54B0C" w:rsidRDefault="00E54B0C" w:rsidP="00E54B0C">
      <w:pPr>
        <w:rPr>
          <w:rFonts w:ascii="Aptos" w:hAnsi="Aptos"/>
          <w:sz w:val="24"/>
          <w:szCs w:val="24"/>
        </w:rPr>
      </w:pPr>
      <w:r w:rsidRPr="00E54B0C">
        <w:rPr>
          <w:rFonts w:ascii="Aptos" w:hAnsi="Aptos"/>
          <w:b/>
          <w:sz w:val="24"/>
          <w:szCs w:val="24"/>
        </w:rPr>
        <w:t>1.1 Applicability and Definitions:</w:t>
      </w:r>
      <w:r w:rsidRPr="00E54B0C">
        <w:rPr>
          <w:rFonts w:ascii="Aptos" w:hAnsi="Aptos"/>
          <w:sz w:val="24"/>
          <w:szCs w:val="24"/>
        </w:rPr>
        <w:t xml:space="preserve"> Grants awarded by the National Society of Phenylketonuria (NSPKU) are subject to the conditions of award which apply at the time that the grant is awarded as stated in the award letter. The NSPKU reserves the right to change the conditions of award from time to time, at which point the new conditions shall apply to both new and existing grants. The grant holder shall be the first named or principal investigator as identified in the application form. The grant holder is the person to whom correspondence is normally addressed in connection with the administration of an award. The institution employing the grant holder, also sometimes referred to as the host institution, shall be responsible for the award (including all administration and liaising with third parties) and for ensuring compliance with the conditions of award by the other institutions, where the research activity involves more than one institution. Terminology used by the NSPKU such as project, research, activity, research activity, funding, shall always be taken to apply to all types of </w:t>
      </w:r>
      <w:proofErr w:type="gramStart"/>
      <w:r w:rsidRPr="00E54B0C">
        <w:rPr>
          <w:rFonts w:ascii="Aptos" w:hAnsi="Aptos"/>
          <w:sz w:val="24"/>
          <w:szCs w:val="24"/>
        </w:rPr>
        <w:t>award</w:t>
      </w:r>
      <w:proofErr w:type="gramEnd"/>
      <w:r w:rsidRPr="00E54B0C">
        <w:rPr>
          <w:rFonts w:ascii="Aptos" w:hAnsi="Aptos"/>
          <w:sz w:val="24"/>
          <w:szCs w:val="24"/>
        </w:rPr>
        <w:t xml:space="preserve"> whatever is covered by the award, whether salary and/or equipment and, when </w:t>
      </w:r>
      <w:proofErr w:type="gramStart"/>
      <w:r w:rsidRPr="00E54B0C">
        <w:rPr>
          <w:rFonts w:ascii="Aptos" w:hAnsi="Aptos"/>
          <w:sz w:val="24"/>
          <w:szCs w:val="24"/>
        </w:rPr>
        <w:t>included,</w:t>
      </w:r>
      <w:proofErr w:type="gramEnd"/>
      <w:r w:rsidRPr="00E54B0C">
        <w:rPr>
          <w:rFonts w:ascii="Aptos" w:hAnsi="Aptos"/>
          <w:sz w:val="24"/>
          <w:szCs w:val="24"/>
        </w:rPr>
        <w:t xml:space="preserve"> expenses.</w:t>
      </w:r>
    </w:p>
    <w:p w14:paraId="457D8C12" w14:textId="77777777" w:rsidR="00E54B0C" w:rsidRPr="00E54B0C" w:rsidRDefault="00E54B0C" w:rsidP="00E54B0C">
      <w:pPr>
        <w:rPr>
          <w:rFonts w:ascii="Aptos" w:hAnsi="Aptos"/>
          <w:sz w:val="24"/>
          <w:szCs w:val="24"/>
        </w:rPr>
      </w:pPr>
      <w:r w:rsidRPr="00E54B0C">
        <w:rPr>
          <w:rFonts w:ascii="Aptos" w:hAnsi="Aptos"/>
          <w:b/>
          <w:sz w:val="24"/>
          <w:szCs w:val="24"/>
        </w:rPr>
        <w:t>1.2 Acceptance of an award:</w:t>
      </w:r>
      <w:r w:rsidRPr="00E54B0C">
        <w:rPr>
          <w:rFonts w:ascii="Aptos" w:hAnsi="Aptos"/>
          <w:sz w:val="24"/>
          <w:szCs w:val="24"/>
        </w:rPr>
        <w:t xml:space="preserve"> Before an award may commence, the institution, or where more than one host institution, (through an authorised signatory), head of department, grant holder and any co-applicants must accept, and agree to abide by the conditions of award set out in the award letter. </w:t>
      </w:r>
    </w:p>
    <w:p w14:paraId="7C736873" w14:textId="77777777" w:rsidR="00E54B0C" w:rsidRPr="00E54B0C" w:rsidRDefault="00E54B0C" w:rsidP="00E54B0C">
      <w:pPr>
        <w:rPr>
          <w:rFonts w:ascii="Aptos" w:hAnsi="Aptos"/>
          <w:sz w:val="24"/>
          <w:szCs w:val="24"/>
        </w:rPr>
      </w:pPr>
      <w:r w:rsidRPr="00E54B0C">
        <w:rPr>
          <w:rFonts w:ascii="Aptos" w:hAnsi="Aptos"/>
          <w:b/>
          <w:sz w:val="24"/>
          <w:szCs w:val="24"/>
        </w:rPr>
        <w:t>1.3 Use of an award:</w:t>
      </w:r>
      <w:r w:rsidRPr="00E54B0C">
        <w:rPr>
          <w:rFonts w:ascii="Aptos" w:hAnsi="Aptos"/>
          <w:sz w:val="24"/>
          <w:szCs w:val="24"/>
        </w:rPr>
        <w:t xml:space="preserve"> The grant holder must use his/her best endeavours to complete the research activity, or ensure the research activity is completed, within the agreed period and the overall amount of grant awarded. The use of grant monies for any purpose other than that specified under the award is not permitted without the NSPKU’s prior written approval.</w:t>
      </w:r>
    </w:p>
    <w:p w14:paraId="22D6F431" w14:textId="77777777" w:rsidR="00E54B0C" w:rsidRPr="00E54B0C" w:rsidRDefault="00E54B0C" w:rsidP="00E54B0C">
      <w:pPr>
        <w:rPr>
          <w:rFonts w:ascii="Aptos" w:hAnsi="Aptos"/>
          <w:sz w:val="24"/>
          <w:szCs w:val="24"/>
        </w:rPr>
      </w:pPr>
      <w:r w:rsidRPr="00E54B0C">
        <w:rPr>
          <w:rFonts w:ascii="Aptos" w:hAnsi="Aptos"/>
          <w:b/>
          <w:bCs/>
          <w:sz w:val="24"/>
          <w:szCs w:val="24"/>
        </w:rPr>
        <w:t>1.4 Start date:</w:t>
      </w:r>
      <w:r w:rsidRPr="00E54B0C">
        <w:rPr>
          <w:rFonts w:ascii="Aptos" w:hAnsi="Aptos"/>
          <w:sz w:val="24"/>
          <w:szCs w:val="24"/>
        </w:rPr>
        <w:t xml:space="preserve"> An award should be taken up as soon as possible and the grant holder must advise NSPKU in writing of the starting date of the research activity at the earliest opportunity. If the activity does not commence within 12 months of the date of the award letter, the NSPKU reserves the right to withdraw the offer, </w:t>
      </w:r>
      <w:proofErr w:type="gramStart"/>
      <w:r w:rsidRPr="00E54B0C">
        <w:rPr>
          <w:rFonts w:ascii="Aptos" w:hAnsi="Aptos"/>
          <w:sz w:val="24"/>
          <w:szCs w:val="24"/>
        </w:rPr>
        <w:t>whether or not</w:t>
      </w:r>
      <w:proofErr w:type="gramEnd"/>
      <w:r w:rsidRPr="00E54B0C">
        <w:rPr>
          <w:rFonts w:ascii="Aptos" w:hAnsi="Aptos"/>
          <w:sz w:val="24"/>
          <w:szCs w:val="24"/>
        </w:rPr>
        <w:t xml:space="preserve"> it has been accepted, without any liability. </w:t>
      </w:r>
    </w:p>
    <w:p w14:paraId="2B62B400" w14:textId="77777777" w:rsidR="00E54B0C" w:rsidRPr="00E54B0C" w:rsidRDefault="00E54B0C" w:rsidP="00E54B0C">
      <w:pPr>
        <w:rPr>
          <w:rFonts w:ascii="Aptos" w:hAnsi="Aptos"/>
          <w:sz w:val="24"/>
          <w:szCs w:val="24"/>
        </w:rPr>
      </w:pPr>
      <w:r w:rsidRPr="00E54B0C">
        <w:rPr>
          <w:rFonts w:ascii="Aptos" w:hAnsi="Aptos"/>
          <w:b/>
          <w:bCs/>
          <w:sz w:val="24"/>
          <w:szCs w:val="24"/>
        </w:rPr>
        <w:t>1.5 Progress and Final Reports:</w:t>
      </w:r>
      <w:r w:rsidRPr="00E54B0C">
        <w:rPr>
          <w:rFonts w:ascii="Aptos" w:hAnsi="Aptos"/>
          <w:sz w:val="24"/>
          <w:szCs w:val="24"/>
        </w:rPr>
        <w:t xml:space="preserve"> A brief report must be submitted to the NSPKU at the end of each 12 months of research. A final report, endorsed by the head of department, must be submitted within three months of the end of the award. Failure to submit a report may cause the NSPKU to refuse to consider further applications from the grant holder.</w:t>
      </w:r>
    </w:p>
    <w:p w14:paraId="63DACB77" w14:textId="77777777" w:rsidR="00E54B0C" w:rsidRDefault="00E54B0C" w:rsidP="00E54B0C">
      <w:pPr>
        <w:rPr>
          <w:rFonts w:ascii="Aptos" w:hAnsi="Aptos"/>
          <w:sz w:val="24"/>
          <w:szCs w:val="24"/>
        </w:rPr>
      </w:pPr>
    </w:p>
    <w:p w14:paraId="68CE8394" w14:textId="77777777" w:rsidR="00E54B0C" w:rsidRDefault="00E54B0C" w:rsidP="00E54B0C">
      <w:pPr>
        <w:rPr>
          <w:rFonts w:ascii="Aptos" w:hAnsi="Aptos"/>
          <w:sz w:val="24"/>
          <w:szCs w:val="24"/>
        </w:rPr>
      </w:pPr>
    </w:p>
    <w:p w14:paraId="56FF4717" w14:textId="77777777" w:rsidR="00E54B0C" w:rsidRDefault="00E54B0C" w:rsidP="00E54B0C">
      <w:pPr>
        <w:rPr>
          <w:rFonts w:ascii="Aptos" w:hAnsi="Aptos"/>
          <w:b/>
          <w:bCs/>
          <w:sz w:val="24"/>
          <w:szCs w:val="24"/>
        </w:rPr>
      </w:pPr>
    </w:p>
    <w:p w14:paraId="1D0D0937" w14:textId="77777777" w:rsidR="00E54B0C" w:rsidRDefault="00E54B0C" w:rsidP="00E54B0C">
      <w:pPr>
        <w:rPr>
          <w:rFonts w:ascii="Aptos" w:hAnsi="Aptos"/>
          <w:b/>
          <w:bCs/>
          <w:sz w:val="24"/>
          <w:szCs w:val="24"/>
        </w:rPr>
      </w:pPr>
    </w:p>
    <w:p w14:paraId="04A02052" w14:textId="1A572AAE" w:rsidR="00E54B0C" w:rsidRPr="00E54B0C" w:rsidRDefault="00E54B0C" w:rsidP="00E54B0C">
      <w:pPr>
        <w:rPr>
          <w:rFonts w:ascii="Aptos" w:hAnsi="Aptos"/>
          <w:sz w:val="24"/>
          <w:szCs w:val="24"/>
        </w:rPr>
      </w:pPr>
      <w:r w:rsidRPr="00E54B0C">
        <w:rPr>
          <w:rFonts w:ascii="Aptos" w:hAnsi="Aptos"/>
          <w:b/>
          <w:bCs/>
          <w:sz w:val="24"/>
          <w:szCs w:val="24"/>
        </w:rPr>
        <w:t>1.6 Termination of an award</w:t>
      </w:r>
      <w:r w:rsidRPr="00E54B0C">
        <w:rPr>
          <w:rFonts w:ascii="Aptos" w:hAnsi="Aptos"/>
          <w:sz w:val="24"/>
          <w:szCs w:val="24"/>
        </w:rPr>
        <w:t>: When the NSPKU makes an award, it reserves the right to terminate the award without notice. In such a case, the NSPKU will reimburse the host institution for expenditure properly incurred under the award up to the termination date, but it will not in any event be responsible for or indemnify the host institution or where more than one, other institutions, against any claim for compensation or other claim for which they may be liable as employer or otherwise.</w:t>
      </w:r>
    </w:p>
    <w:p w14:paraId="33B7344C" w14:textId="77777777" w:rsidR="00E54B0C" w:rsidRDefault="00E54B0C" w:rsidP="00E54B0C">
      <w:pPr>
        <w:rPr>
          <w:rFonts w:ascii="Aptos" w:hAnsi="Aptos"/>
          <w:b/>
          <w:bCs/>
          <w:sz w:val="24"/>
          <w:szCs w:val="24"/>
        </w:rPr>
      </w:pPr>
    </w:p>
    <w:p w14:paraId="0E04A5BC" w14:textId="182738B5" w:rsidR="00E54B0C" w:rsidRPr="00E54B0C" w:rsidRDefault="00E54B0C" w:rsidP="00E54B0C">
      <w:pPr>
        <w:rPr>
          <w:rFonts w:ascii="Aptos" w:hAnsi="Aptos"/>
          <w:b/>
          <w:bCs/>
          <w:sz w:val="24"/>
          <w:szCs w:val="24"/>
        </w:rPr>
      </w:pPr>
      <w:r w:rsidRPr="00E54B0C">
        <w:rPr>
          <w:rFonts w:ascii="Aptos" w:hAnsi="Aptos"/>
          <w:b/>
          <w:bCs/>
          <w:sz w:val="24"/>
          <w:szCs w:val="24"/>
        </w:rPr>
        <w:t>2 Responsibilities of the Institution and Limitations of NSPKU’s Liability</w:t>
      </w:r>
    </w:p>
    <w:p w14:paraId="362E445E" w14:textId="0FED9F3E" w:rsidR="00E54B0C" w:rsidRPr="00E54B0C" w:rsidRDefault="00E54B0C" w:rsidP="00E54B0C">
      <w:pPr>
        <w:rPr>
          <w:rFonts w:ascii="Aptos" w:hAnsi="Aptos"/>
          <w:sz w:val="24"/>
          <w:szCs w:val="24"/>
        </w:rPr>
      </w:pPr>
      <w:r w:rsidRPr="00E54B0C">
        <w:rPr>
          <w:rFonts w:ascii="Aptos" w:hAnsi="Aptos"/>
          <w:b/>
          <w:bCs/>
          <w:sz w:val="24"/>
          <w:szCs w:val="24"/>
        </w:rPr>
        <w:t xml:space="preserve">2.1 General: </w:t>
      </w:r>
      <w:r w:rsidRPr="00E54B0C">
        <w:rPr>
          <w:rFonts w:ascii="Aptos" w:hAnsi="Aptos"/>
          <w:sz w:val="24"/>
          <w:szCs w:val="24"/>
        </w:rPr>
        <w:t>It is the responsibility of the host institution to ensure that the award is applied exclusively and appropriately in support of the research activity or purpose for which it has been awarded, and that all applicable regulations and obligations to third parties relating to the research activity and purpose are met</w:t>
      </w:r>
      <w:r>
        <w:rPr>
          <w:rFonts w:ascii="Aptos" w:hAnsi="Aptos"/>
          <w:sz w:val="24"/>
          <w:szCs w:val="24"/>
        </w:rPr>
        <w:t>.</w:t>
      </w:r>
      <w:r w:rsidRPr="00E54B0C">
        <w:rPr>
          <w:kern w:val="0"/>
          <w14:ligatures w14:val="none"/>
        </w:rPr>
        <w:t xml:space="preserve"> </w:t>
      </w:r>
      <w:r w:rsidRPr="00E54B0C">
        <w:rPr>
          <w:rFonts w:ascii="Aptos" w:hAnsi="Aptos"/>
          <w:sz w:val="24"/>
          <w:szCs w:val="24"/>
        </w:rPr>
        <w:t>The institution shall also ensure that the work is undertaken in an adequate and proper way, and that there is appropriate supervision of the people and activity funded.</w:t>
      </w:r>
    </w:p>
    <w:p w14:paraId="28018AAA" w14:textId="77777777" w:rsidR="00E54B0C" w:rsidRPr="00E54B0C" w:rsidRDefault="00E54B0C" w:rsidP="00E54B0C">
      <w:pPr>
        <w:rPr>
          <w:rFonts w:ascii="Aptos" w:hAnsi="Aptos"/>
          <w:sz w:val="24"/>
          <w:szCs w:val="24"/>
        </w:rPr>
      </w:pPr>
      <w:r w:rsidRPr="00E54B0C">
        <w:rPr>
          <w:rFonts w:ascii="Aptos" w:hAnsi="Aptos"/>
          <w:b/>
          <w:sz w:val="24"/>
          <w:szCs w:val="24"/>
        </w:rPr>
        <w:t>2.2 Best research practice and indemnity:</w:t>
      </w:r>
      <w:r w:rsidRPr="00E54B0C">
        <w:rPr>
          <w:rFonts w:ascii="Aptos" w:hAnsi="Aptos"/>
          <w:sz w:val="24"/>
          <w:szCs w:val="24"/>
        </w:rPr>
        <w:t xml:space="preserve"> The NSPKU relies entirely on the institution to ensure that the research activity supported is carried out in accordance with best practice </w:t>
      </w:r>
      <w:proofErr w:type="gramStart"/>
      <w:r w:rsidRPr="00E54B0C">
        <w:rPr>
          <w:rFonts w:ascii="Aptos" w:hAnsi="Aptos"/>
          <w:sz w:val="24"/>
          <w:szCs w:val="24"/>
        </w:rPr>
        <w:t>in order to</w:t>
      </w:r>
      <w:proofErr w:type="gramEnd"/>
      <w:r w:rsidRPr="00E54B0C">
        <w:rPr>
          <w:rFonts w:ascii="Aptos" w:hAnsi="Aptos"/>
          <w:sz w:val="24"/>
          <w:szCs w:val="24"/>
        </w:rPr>
        <w:t xml:space="preserve"> avoid damage, loss or injury to persons or property. The NSPKU requires the institution to take all reasonable precautions to safeguard the health and safety of those involved in the research and all third parties affected thereby and accepts no liability for any accident, injury or loss sustained by any person </w:t>
      </w:r>
      <w:proofErr w:type="gramStart"/>
      <w:r w:rsidRPr="00E54B0C">
        <w:rPr>
          <w:rFonts w:ascii="Aptos" w:hAnsi="Aptos"/>
          <w:sz w:val="24"/>
          <w:szCs w:val="24"/>
        </w:rPr>
        <w:t>as a result of</w:t>
      </w:r>
      <w:proofErr w:type="gramEnd"/>
      <w:r w:rsidRPr="00E54B0C">
        <w:rPr>
          <w:rFonts w:ascii="Aptos" w:hAnsi="Aptos"/>
          <w:sz w:val="24"/>
          <w:szCs w:val="24"/>
        </w:rPr>
        <w:t xml:space="preserve"> and/or </w:t>
      </w:r>
      <w:proofErr w:type="gramStart"/>
      <w:r w:rsidRPr="00E54B0C">
        <w:rPr>
          <w:rFonts w:ascii="Aptos" w:hAnsi="Aptos"/>
          <w:sz w:val="24"/>
          <w:szCs w:val="24"/>
        </w:rPr>
        <w:t>in the course of</w:t>
      </w:r>
      <w:proofErr w:type="gramEnd"/>
      <w:r w:rsidRPr="00E54B0C">
        <w:rPr>
          <w:rFonts w:ascii="Aptos" w:hAnsi="Aptos"/>
          <w:sz w:val="24"/>
          <w:szCs w:val="24"/>
        </w:rPr>
        <w:t xml:space="preserve"> that research or activity. In accepting the award, the host institution agrees to indemnify the NSPKU against any liability (including legal costs) arising from any claim made against the NSPKU in connection with or arising from any funded activity or person or the accuracy or application of the results of that activity, and confirms that it has obtained and will maintain in force for the duration of the award and for a period of five years thereafter, public and professional indemnity insurance at a level appropriate to the risks involved.</w:t>
      </w:r>
    </w:p>
    <w:p w14:paraId="5E315E4B" w14:textId="77777777" w:rsidR="00E54B0C" w:rsidRPr="00E54B0C" w:rsidRDefault="00E54B0C" w:rsidP="00E54B0C">
      <w:pPr>
        <w:rPr>
          <w:rFonts w:ascii="Aptos" w:hAnsi="Aptos"/>
          <w:sz w:val="24"/>
          <w:szCs w:val="24"/>
        </w:rPr>
      </w:pPr>
      <w:r w:rsidRPr="00E54B0C">
        <w:rPr>
          <w:rFonts w:ascii="Aptos" w:hAnsi="Aptos"/>
          <w:b/>
          <w:sz w:val="24"/>
          <w:szCs w:val="24"/>
        </w:rPr>
        <w:t>2.3 Expenditure:</w:t>
      </w:r>
      <w:r w:rsidRPr="00E54B0C">
        <w:rPr>
          <w:rFonts w:ascii="Aptos" w:hAnsi="Aptos"/>
          <w:sz w:val="24"/>
          <w:szCs w:val="24"/>
        </w:rPr>
        <w:t xml:space="preserve"> the NSPKU accepts no responsibility, financially or otherwise, for the expenditure (or liabilities arising out of such expenditure) or liabilities arising out of work other than those specifically listed in the award letter. The control of expenditure to be funded under the award must be governed by the normal standards and procedures of the host institution and must be covered by the formal audit arrangements that exist in that institution. The NSPKU shall not be liable to the institution for any amount </w:t>
      </w:r>
      <w:proofErr w:type="gramStart"/>
      <w:r w:rsidRPr="00E54B0C">
        <w:rPr>
          <w:rFonts w:ascii="Aptos" w:hAnsi="Aptos"/>
          <w:sz w:val="24"/>
          <w:szCs w:val="24"/>
        </w:rPr>
        <w:t>in excess of</w:t>
      </w:r>
      <w:proofErr w:type="gramEnd"/>
      <w:r w:rsidRPr="00E54B0C">
        <w:rPr>
          <w:rFonts w:ascii="Aptos" w:hAnsi="Aptos"/>
          <w:sz w:val="24"/>
          <w:szCs w:val="24"/>
        </w:rPr>
        <w:t xml:space="preserve"> the award.</w:t>
      </w:r>
    </w:p>
    <w:p w14:paraId="1FBF1FCD" w14:textId="77777777" w:rsidR="00E54B0C" w:rsidRDefault="00E54B0C" w:rsidP="00E54B0C">
      <w:pPr>
        <w:rPr>
          <w:rFonts w:ascii="Aptos" w:hAnsi="Aptos"/>
          <w:b/>
          <w:sz w:val="24"/>
          <w:szCs w:val="24"/>
        </w:rPr>
      </w:pPr>
    </w:p>
    <w:p w14:paraId="15695F54" w14:textId="77777777" w:rsidR="00E54B0C" w:rsidRDefault="00E54B0C" w:rsidP="00E54B0C">
      <w:pPr>
        <w:rPr>
          <w:rFonts w:ascii="Aptos" w:hAnsi="Aptos"/>
          <w:b/>
          <w:sz w:val="24"/>
          <w:szCs w:val="24"/>
        </w:rPr>
      </w:pPr>
    </w:p>
    <w:p w14:paraId="3313B28C" w14:textId="77777777" w:rsidR="00E54B0C" w:rsidRDefault="00E54B0C" w:rsidP="00E54B0C">
      <w:pPr>
        <w:rPr>
          <w:rFonts w:ascii="Aptos" w:hAnsi="Aptos"/>
          <w:b/>
          <w:sz w:val="24"/>
          <w:szCs w:val="24"/>
        </w:rPr>
      </w:pPr>
    </w:p>
    <w:p w14:paraId="6FCFFEEE" w14:textId="77777777" w:rsidR="00E54B0C" w:rsidRDefault="00E54B0C" w:rsidP="00E54B0C">
      <w:pPr>
        <w:rPr>
          <w:rFonts w:ascii="Aptos" w:hAnsi="Aptos"/>
          <w:b/>
          <w:sz w:val="24"/>
          <w:szCs w:val="24"/>
        </w:rPr>
      </w:pPr>
    </w:p>
    <w:p w14:paraId="0B5E0F8D" w14:textId="77777777" w:rsidR="00E54B0C" w:rsidRDefault="00E54B0C" w:rsidP="00E54B0C">
      <w:pPr>
        <w:rPr>
          <w:rFonts w:ascii="Aptos" w:hAnsi="Aptos"/>
          <w:b/>
          <w:sz w:val="24"/>
          <w:szCs w:val="24"/>
        </w:rPr>
      </w:pPr>
    </w:p>
    <w:p w14:paraId="26FB487A" w14:textId="1973D278" w:rsidR="00E54B0C" w:rsidRPr="00E54B0C" w:rsidRDefault="00E54B0C" w:rsidP="00E54B0C">
      <w:pPr>
        <w:rPr>
          <w:rFonts w:ascii="Aptos" w:hAnsi="Aptos"/>
          <w:b/>
          <w:sz w:val="24"/>
          <w:szCs w:val="24"/>
        </w:rPr>
      </w:pPr>
      <w:r w:rsidRPr="00E54B0C">
        <w:rPr>
          <w:rFonts w:ascii="Aptos" w:hAnsi="Aptos"/>
          <w:b/>
          <w:sz w:val="24"/>
          <w:szCs w:val="24"/>
        </w:rPr>
        <w:t>3 Financial</w:t>
      </w:r>
    </w:p>
    <w:p w14:paraId="11183302" w14:textId="77777777" w:rsidR="00E54B0C" w:rsidRPr="00E54B0C" w:rsidRDefault="00E54B0C" w:rsidP="00E54B0C">
      <w:pPr>
        <w:rPr>
          <w:rFonts w:ascii="Aptos" w:hAnsi="Aptos"/>
          <w:sz w:val="24"/>
          <w:szCs w:val="24"/>
        </w:rPr>
      </w:pPr>
      <w:r w:rsidRPr="00E54B0C">
        <w:rPr>
          <w:rFonts w:ascii="Aptos" w:hAnsi="Aptos"/>
          <w:b/>
          <w:sz w:val="24"/>
          <w:szCs w:val="24"/>
        </w:rPr>
        <w:t>3.1 Amount of award:</w:t>
      </w:r>
      <w:r w:rsidRPr="00E54B0C">
        <w:rPr>
          <w:rFonts w:ascii="Aptos" w:hAnsi="Aptos"/>
          <w:sz w:val="24"/>
          <w:szCs w:val="24"/>
        </w:rPr>
        <w:t xml:space="preserve"> the total amount agreed in an award will not be increased. </w:t>
      </w:r>
    </w:p>
    <w:p w14:paraId="5B8809CA" w14:textId="77777777" w:rsidR="00E54B0C" w:rsidRDefault="00E54B0C" w:rsidP="00E54B0C">
      <w:pPr>
        <w:rPr>
          <w:rFonts w:ascii="Aptos" w:hAnsi="Aptos"/>
          <w:b/>
          <w:sz w:val="24"/>
          <w:szCs w:val="24"/>
        </w:rPr>
      </w:pPr>
    </w:p>
    <w:p w14:paraId="17E60EF8" w14:textId="45FB7A1A" w:rsidR="00E54B0C" w:rsidRPr="00E54B0C" w:rsidRDefault="00E54B0C" w:rsidP="00E54B0C">
      <w:pPr>
        <w:rPr>
          <w:rFonts w:ascii="Aptos" w:hAnsi="Aptos"/>
          <w:b/>
          <w:sz w:val="24"/>
          <w:szCs w:val="24"/>
        </w:rPr>
      </w:pPr>
      <w:r w:rsidRPr="00E54B0C">
        <w:rPr>
          <w:rFonts w:ascii="Aptos" w:hAnsi="Aptos"/>
          <w:b/>
          <w:sz w:val="24"/>
          <w:szCs w:val="24"/>
        </w:rPr>
        <w:t>4 Ethical approval and use of animals</w:t>
      </w:r>
    </w:p>
    <w:p w14:paraId="6FD8F3A4" w14:textId="5FADDAB4" w:rsidR="00E54B0C" w:rsidRPr="00E54B0C" w:rsidRDefault="00E54B0C" w:rsidP="00E54B0C">
      <w:pPr>
        <w:rPr>
          <w:rFonts w:ascii="Aptos" w:hAnsi="Aptos"/>
          <w:sz w:val="24"/>
          <w:szCs w:val="24"/>
        </w:rPr>
      </w:pPr>
      <w:r w:rsidRPr="00E54B0C">
        <w:rPr>
          <w:rFonts w:ascii="Aptos" w:hAnsi="Aptos"/>
          <w:sz w:val="24"/>
          <w:szCs w:val="24"/>
        </w:rPr>
        <w:t>4.1 Acceptance of an award constitutes confirmation that any necessary Ethical Committee approval has been obtained. A copy of the approval must be forwarded to the NSPKU prior to commencement unless included in the application.</w:t>
      </w:r>
    </w:p>
    <w:p w14:paraId="7107D994" w14:textId="77777777" w:rsidR="00E54B0C" w:rsidRPr="00E54B0C" w:rsidRDefault="00E54B0C" w:rsidP="00E54B0C">
      <w:pPr>
        <w:rPr>
          <w:rFonts w:ascii="Aptos" w:hAnsi="Aptos"/>
          <w:sz w:val="24"/>
          <w:szCs w:val="24"/>
        </w:rPr>
      </w:pPr>
      <w:r w:rsidRPr="00E54B0C">
        <w:rPr>
          <w:rFonts w:ascii="Aptos" w:hAnsi="Aptos"/>
          <w:sz w:val="24"/>
          <w:szCs w:val="24"/>
        </w:rPr>
        <w:t>4.2 A project involving the use of animals may not be commenced in the absence of Home Office licences covering all relevant institutions, the researchers and the research activity. Acceptance of an award constitutes confirmation that any necessary consent including Home Office approval under the Animals (Scientific Procedures) Act 1986 or other relevant legislation has been obtained. Grant holders are expected to adopt procedures and techniques which minimise the use of animals.</w:t>
      </w:r>
    </w:p>
    <w:p w14:paraId="0C717D36" w14:textId="77777777" w:rsidR="00E54B0C" w:rsidRDefault="00E54B0C" w:rsidP="00E54B0C">
      <w:pPr>
        <w:rPr>
          <w:rFonts w:ascii="Aptos" w:hAnsi="Aptos"/>
          <w:b/>
          <w:sz w:val="24"/>
          <w:szCs w:val="24"/>
        </w:rPr>
      </w:pPr>
    </w:p>
    <w:p w14:paraId="5532FE79" w14:textId="3287526A" w:rsidR="00E54B0C" w:rsidRPr="00E54B0C" w:rsidRDefault="00E54B0C" w:rsidP="00E54B0C">
      <w:pPr>
        <w:rPr>
          <w:rFonts w:ascii="Aptos" w:hAnsi="Aptos"/>
          <w:b/>
          <w:sz w:val="24"/>
          <w:szCs w:val="24"/>
        </w:rPr>
      </w:pPr>
      <w:r w:rsidRPr="00E54B0C">
        <w:rPr>
          <w:rFonts w:ascii="Aptos" w:hAnsi="Aptos"/>
          <w:b/>
          <w:sz w:val="24"/>
          <w:szCs w:val="24"/>
        </w:rPr>
        <w:t>5 Acknowledgements, Publications and Publicity</w:t>
      </w:r>
    </w:p>
    <w:p w14:paraId="20593D9A" w14:textId="77777777" w:rsidR="00E54B0C" w:rsidRPr="00E54B0C" w:rsidRDefault="00E54B0C" w:rsidP="00E54B0C">
      <w:pPr>
        <w:rPr>
          <w:rFonts w:ascii="Aptos" w:hAnsi="Aptos"/>
          <w:sz w:val="24"/>
          <w:szCs w:val="24"/>
        </w:rPr>
      </w:pPr>
      <w:r w:rsidRPr="00E54B0C">
        <w:rPr>
          <w:rFonts w:ascii="Aptos" w:hAnsi="Aptos"/>
          <w:b/>
          <w:sz w:val="24"/>
          <w:szCs w:val="24"/>
        </w:rPr>
        <w:t>5.1 General:</w:t>
      </w:r>
      <w:r w:rsidRPr="00E54B0C">
        <w:rPr>
          <w:rFonts w:ascii="Aptos" w:hAnsi="Aptos"/>
          <w:sz w:val="24"/>
          <w:szCs w:val="24"/>
        </w:rPr>
        <w:t xml:space="preserve"> Grant holders must inform the NSPKU when publication of research papers based on work funded, wholly or partly, by the NSPKU is imminent. Grant holders must take all reasonable actions to ensure that the NSPKU’s support is acknowledged in all publications, either in the text or in a footnote and quoting “National Society for Phenylketonuria”. One copy of each published paper must be forwarded to the NSPKU upon publication.</w:t>
      </w:r>
    </w:p>
    <w:p w14:paraId="6FD16E07" w14:textId="408C0ECC" w:rsidR="00824F99" w:rsidRPr="00E54B0C" w:rsidRDefault="00E54B0C" w:rsidP="00E54B0C">
      <w:pPr>
        <w:rPr>
          <w:rFonts w:ascii="Aptos" w:hAnsi="Aptos"/>
          <w:b/>
          <w:bCs/>
          <w:sz w:val="24"/>
          <w:szCs w:val="24"/>
        </w:rPr>
      </w:pPr>
      <w:r w:rsidRPr="00E54B0C">
        <w:rPr>
          <w:rFonts w:ascii="Aptos" w:hAnsi="Aptos"/>
          <w:b/>
          <w:bCs/>
          <w:sz w:val="24"/>
          <w:szCs w:val="24"/>
        </w:rPr>
        <w:t>January 2025</w:t>
      </w:r>
    </w:p>
    <w:sectPr w:rsidR="00824F99" w:rsidRPr="00E54B0C" w:rsidSect="000813F7">
      <w:headerReference w:type="default" r:id="rId6"/>
      <w:footerReference w:type="default" r:id="rId7"/>
      <w:pgSz w:w="11906" w:h="16838"/>
      <w:pgMar w:top="1440" w:right="1440" w:bottom="851" w:left="1440"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80CB5" w14:textId="77777777" w:rsidR="006623D0" w:rsidRDefault="006623D0" w:rsidP="00824F99">
      <w:pPr>
        <w:spacing w:after="0" w:line="240" w:lineRule="auto"/>
      </w:pPr>
      <w:r>
        <w:separator/>
      </w:r>
    </w:p>
  </w:endnote>
  <w:endnote w:type="continuationSeparator" w:id="0">
    <w:p w14:paraId="42C8E1A7" w14:textId="77777777" w:rsidR="006623D0" w:rsidRDefault="006623D0" w:rsidP="0082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239E" w14:textId="49AADE10" w:rsidR="00824F99" w:rsidRPr="00824F99" w:rsidRDefault="00824F99" w:rsidP="00824F99">
    <w:pPr>
      <w:widowControl w:val="0"/>
      <w:autoSpaceDE w:val="0"/>
      <w:autoSpaceDN w:val="0"/>
      <w:adjustRightInd w:val="0"/>
      <w:spacing w:after="176" w:line="160" w:lineRule="exact"/>
      <w:ind w:left="-709" w:right="-472"/>
      <w:rPr>
        <w:rFonts w:ascii="Arial" w:eastAsia="Times New Roman" w:hAnsi="Arial" w:cs="Times New Roman"/>
        <w:color w:val="009F4C"/>
        <w:kern w:val="0"/>
        <w:sz w:val="14"/>
        <w:szCs w:val="14"/>
        <w:lang w:val="en-US"/>
        <w14:ligatures w14:val="none"/>
      </w:rPr>
    </w:pPr>
    <w:r w:rsidRPr="00824F99">
      <w:rPr>
        <w:rFonts w:ascii="Arial" w:eastAsia="Times New Roman" w:hAnsi="Arial" w:cs="Times New Roman"/>
        <w:color w:val="009F4C"/>
        <w:kern w:val="0"/>
        <w:sz w:val="14"/>
        <w:szCs w:val="14"/>
        <w:lang w:val="en-US"/>
        <w14:ligatures w14:val="none"/>
      </w:rPr>
      <w:ptab w:relativeTo="indent" w:alignment="left" w:leader="none"/>
    </w:r>
    <w:r w:rsidRPr="00824F99">
      <w:rPr>
        <w:rFonts w:ascii="Arial" w:eastAsia="Times New Roman" w:hAnsi="Arial" w:cs="Times New Roman"/>
        <w:color w:val="009F4C"/>
        <w:kern w:val="0"/>
        <w:sz w:val="14"/>
        <w:szCs w:val="14"/>
        <w:lang w:val="en-US"/>
        <w14:ligatures w14:val="none"/>
      </w:rPr>
      <w:t>The</w:t>
    </w:r>
    <w:r w:rsidRPr="00824F99">
      <w:rPr>
        <w:rFonts w:ascii="Arial" w:eastAsia="Times New Roman" w:hAnsi="Arial" w:cs="Times New Roman"/>
        <w:color w:val="009F4C"/>
        <w:spacing w:val="-5"/>
        <w:kern w:val="0"/>
        <w:sz w:val="14"/>
        <w:szCs w:val="14"/>
        <w:lang w:val="en-US"/>
        <w14:ligatures w14:val="none"/>
      </w:rPr>
      <w:t xml:space="preserve"> </w:t>
    </w:r>
    <w:r w:rsidRPr="00824F99">
      <w:rPr>
        <w:rFonts w:ascii="Arial" w:eastAsia="Times New Roman" w:hAnsi="Arial" w:cs="Times New Roman"/>
        <w:color w:val="009F4C"/>
        <w:kern w:val="0"/>
        <w:sz w:val="14"/>
        <w:szCs w:val="14"/>
        <w:lang w:val="en-US"/>
        <w14:ligatures w14:val="none"/>
      </w:rPr>
      <w:t>National</w:t>
    </w:r>
    <w:r w:rsidRPr="00824F99">
      <w:rPr>
        <w:rFonts w:ascii="Arial" w:eastAsia="Times New Roman" w:hAnsi="Arial" w:cs="Times New Roman"/>
        <w:color w:val="009F4C"/>
        <w:spacing w:val="-5"/>
        <w:kern w:val="0"/>
        <w:sz w:val="14"/>
        <w:szCs w:val="14"/>
        <w:lang w:val="en-US"/>
        <w14:ligatures w14:val="none"/>
      </w:rPr>
      <w:t xml:space="preserve"> </w:t>
    </w:r>
    <w:r w:rsidRPr="00824F99">
      <w:rPr>
        <w:rFonts w:ascii="Arial" w:eastAsia="Times New Roman" w:hAnsi="Arial" w:cs="Times New Roman"/>
        <w:color w:val="009F4C"/>
        <w:kern w:val="0"/>
        <w:sz w:val="14"/>
        <w:szCs w:val="14"/>
        <w:lang w:val="en-US"/>
        <w14:ligatures w14:val="none"/>
      </w:rPr>
      <w:t>Society</w:t>
    </w:r>
    <w:r w:rsidRPr="00824F99">
      <w:rPr>
        <w:rFonts w:ascii="Arial" w:eastAsia="Times New Roman" w:hAnsi="Arial" w:cs="Times New Roman"/>
        <w:color w:val="009F4C"/>
        <w:spacing w:val="-5"/>
        <w:kern w:val="0"/>
        <w:sz w:val="14"/>
        <w:szCs w:val="14"/>
        <w:lang w:val="en-US"/>
        <w14:ligatures w14:val="none"/>
      </w:rPr>
      <w:t xml:space="preserve"> </w:t>
    </w:r>
    <w:r w:rsidRPr="00824F99">
      <w:rPr>
        <w:rFonts w:ascii="Arial" w:eastAsia="Times New Roman" w:hAnsi="Arial" w:cs="Times New Roman"/>
        <w:color w:val="009F4C"/>
        <w:kern w:val="0"/>
        <w:sz w:val="14"/>
        <w:szCs w:val="14"/>
        <w:lang w:val="en-US"/>
        <w14:ligatures w14:val="none"/>
      </w:rPr>
      <w:t>of</w:t>
    </w:r>
    <w:r w:rsidRPr="00824F99">
      <w:rPr>
        <w:rFonts w:ascii="Arial" w:eastAsia="Times New Roman" w:hAnsi="Arial" w:cs="Times New Roman"/>
        <w:color w:val="009F4C"/>
        <w:spacing w:val="-5"/>
        <w:kern w:val="0"/>
        <w:sz w:val="14"/>
        <w:szCs w:val="14"/>
        <w:lang w:val="en-US"/>
        <w14:ligatures w14:val="none"/>
      </w:rPr>
      <w:t xml:space="preserve"> </w:t>
    </w:r>
    <w:r w:rsidRPr="00824F99">
      <w:rPr>
        <w:rFonts w:ascii="Arial" w:eastAsia="Times New Roman" w:hAnsi="Arial" w:cs="Times New Roman"/>
        <w:color w:val="009F4C"/>
        <w:kern w:val="0"/>
        <w:sz w:val="14"/>
        <w:szCs w:val="14"/>
        <w:lang w:val="en-US"/>
        <w14:ligatures w14:val="none"/>
      </w:rPr>
      <w:t>Phenylketonuria</w:t>
    </w:r>
    <w:r w:rsidRPr="00824F99">
      <w:rPr>
        <w:rFonts w:ascii="Arial" w:eastAsia="Times New Roman" w:hAnsi="Arial" w:cs="Times New Roman"/>
        <w:color w:val="009F4C"/>
        <w:spacing w:val="-6"/>
        <w:kern w:val="0"/>
        <w:sz w:val="14"/>
        <w:szCs w:val="14"/>
        <w:lang w:val="en-US"/>
        <w14:ligatures w14:val="none"/>
      </w:rPr>
      <w:t xml:space="preserve"> </w:t>
    </w:r>
    <w:r w:rsidRPr="00824F99">
      <w:rPr>
        <w:rFonts w:ascii="Arial" w:eastAsia="Times New Roman" w:hAnsi="Arial" w:cs="Times New Roman"/>
        <w:color w:val="009F4C"/>
        <w:kern w:val="0"/>
        <w:sz w:val="14"/>
        <w:szCs w:val="14"/>
        <w:lang w:val="en-US"/>
        <w14:ligatures w14:val="none"/>
      </w:rPr>
      <w:t>(UK)</w:t>
    </w:r>
    <w:r w:rsidRPr="00824F99">
      <w:rPr>
        <w:rFonts w:ascii="Arial" w:eastAsia="Times New Roman" w:hAnsi="Arial" w:cs="Times New Roman"/>
        <w:color w:val="009F4C"/>
        <w:spacing w:val="-6"/>
        <w:kern w:val="0"/>
        <w:sz w:val="14"/>
        <w:szCs w:val="14"/>
        <w:lang w:val="en-US"/>
        <w14:ligatures w14:val="none"/>
      </w:rPr>
      <w:t xml:space="preserve"> </w:t>
    </w:r>
    <w:r w:rsidRPr="00824F99">
      <w:rPr>
        <w:rFonts w:ascii="Arial" w:eastAsia="Times New Roman" w:hAnsi="Arial" w:cs="Times New Roman"/>
        <w:color w:val="009F4C"/>
        <w:kern w:val="0"/>
        <w:sz w:val="14"/>
        <w:szCs w:val="14"/>
        <w:lang w:val="en-US"/>
        <w14:ligatures w14:val="none"/>
      </w:rPr>
      <w:t>Ltd</w:t>
    </w:r>
  </w:p>
  <w:p w14:paraId="7240371E" w14:textId="77777777" w:rsidR="00824F99" w:rsidRPr="00132E28" w:rsidRDefault="00824F99" w:rsidP="00824F99">
    <w:pPr>
      <w:widowControl w:val="0"/>
      <w:tabs>
        <w:tab w:val="left" w:pos="2977"/>
      </w:tabs>
      <w:autoSpaceDE w:val="0"/>
      <w:autoSpaceDN w:val="0"/>
      <w:adjustRightInd w:val="0"/>
      <w:spacing w:after="8" w:line="160" w:lineRule="exact"/>
      <w:ind w:left="-709"/>
      <w:rPr>
        <w:rFonts w:ascii="Arial" w:eastAsia="Times New Roman" w:hAnsi="Arial" w:cs="Times New Roman"/>
        <w:kern w:val="0"/>
        <w:sz w:val="14"/>
        <w:szCs w:val="14"/>
        <w:lang w:val="en-US"/>
        <w14:ligatures w14:val="none"/>
      </w:rPr>
    </w:pPr>
    <w:r w:rsidRPr="00132E28">
      <w:rPr>
        <w:rFonts w:ascii="Arial" w:eastAsia="Times New Roman" w:hAnsi="Arial" w:cs="Times New Roman"/>
        <w:kern w:val="0"/>
        <w:sz w:val="14"/>
        <w:szCs w:val="14"/>
        <w:lang w:val="en-US"/>
        <w14:ligatures w14:val="none"/>
      </w:rPr>
      <w:t>www.nspku.org</w:t>
    </w:r>
    <w:r w:rsidRPr="00132E28">
      <w:rPr>
        <w:rFonts w:ascii="Arial" w:eastAsia="Times New Roman" w:hAnsi="Arial" w:cs="Times New Roman"/>
        <w:spacing w:val="2"/>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Helpline</w:t>
    </w:r>
    <w:r w:rsidRPr="00132E28">
      <w:rPr>
        <w:rFonts w:ascii="Arial" w:eastAsia="Times New Roman" w:hAnsi="Arial" w:cs="Times New Roman"/>
        <w:spacing w:val="2"/>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0</w:t>
    </w:r>
    <w:r w:rsidRPr="00132E28">
      <w:rPr>
        <w:rFonts w:ascii="Arial" w:eastAsia="Times New Roman" w:hAnsi="Arial" w:cs="Times New Roman"/>
        <w:spacing w:val="1"/>
        <w:kern w:val="0"/>
        <w:sz w:val="14"/>
        <w:szCs w:val="14"/>
        <w:lang w:val="en-US"/>
        <w14:ligatures w14:val="none"/>
      </w:rPr>
      <w:t>3</w:t>
    </w:r>
    <w:r w:rsidRPr="00132E28">
      <w:rPr>
        <w:rFonts w:ascii="Arial" w:eastAsia="Times New Roman" w:hAnsi="Arial" w:cs="Times New Roman"/>
        <w:kern w:val="0"/>
        <w:sz w:val="14"/>
        <w:szCs w:val="14"/>
        <w:lang w:val="en-US"/>
        <w14:ligatures w14:val="none"/>
      </w:rPr>
      <w:t>0</w:t>
    </w:r>
    <w:r w:rsidRPr="00132E28">
      <w:rPr>
        <w:rFonts w:ascii="Arial" w:eastAsia="Times New Roman" w:hAnsi="Arial" w:cs="Times New Roman"/>
        <w:spacing w:val="1"/>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3040</w:t>
    </w:r>
    <w:r w:rsidRPr="00132E28">
      <w:rPr>
        <w:rFonts w:ascii="Arial" w:eastAsia="Times New Roman" w:hAnsi="Arial" w:cs="Times New Roman"/>
        <w:spacing w:val="1"/>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1090</w:t>
    </w:r>
  </w:p>
  <w:p w14:paraId="6D4367F5" w14:textId="77777777" w:rsidR="00B406E2" w:rsidRPr="00132E28" w:rsidRDefault="00B406E2" w:rsidP="00B406E2">
    <w:pPr>
      <w:widowControl w:val="0"/>
      <w:tabs>
        <w:tab w:val="left" w:pos="2977"/>
      </w:tabs>
      <w:autoSpaceDE w:val="0"/>
      <w:autoSpaceDN w:val="0"/>
      <w:adjustRightInd w:val="0"/>
      <w:spacing w:after="8" w:line="160" w:lineRule="exact"/>
      <w:ind w:left="-709"/>
      <w:rPr>
        <w:rFonts w:ascii="Arial" w:eastAsia="Times New Roman" w:hAnsi="Arial" w:cs="Arial"/>
        <w:kern w:val="0"/>
        <w:sz w:val="14"/>
        <w:szCs w:val="14"/>
        <w:lang w:val="en-US"/>
        <w14:ligatures w14:val="none"/>
      </w:rPr>
    </w:pPr>
    <w:r w:rsidRPr="00132E28">
      <w:rPr>
        <w:rFonts w:ascii="Arial" w:eastAsia="Times New Roman" w:hAnsi="Arial" w:cs="Arial"/>
        <w:kern w:val="0"/>
        <w:sz w:val="14"/>
        <w:szCs w:val="14"/>
        <w:lang w:val="en-US"/>
        <w14:ligatures w14:val="none"/>
      </w:rPr>
      <w:t>Registered</w:t>
    </w:r>
    <w:r w:rsidRPr="00132E28">
      <w:rPr>
        <w:rFonts w:ascii="Arial" w:eastAsia="Times New Roman" w:hAnsi="Arial" w:cs="Arial"/>
        <w:spacing w:val="-20"/>
        <w:kern w:val="0"/>
        <w:sz w:val="14"/>
        <w:szCs w:val="14"/>
        <w:lang w:val="en-US"/>
        <w14:ligatures w14:val="none"/>
      </w:rPr>
      <w:t xml:space="preserve"> </w:t>
    </w:r>
    <w:r w:rsidRPr="00132E28">
      <w:rPr>
        <w:rFonts w:ascii="Arial" w:eastAsia="Times New Roman" w:hAnsi="Arial" w:cs="Arial"/>
        <w:kern w:val="0"/>
        <w:sz w:val="14"/>
        <w:szCs w:val="14"/>
        <w:lang w:val="en-US"/>
        <w14:ligatures w14:val="none"/>
      </w:rPr>
      <w:t>in</w:t>
    </w:r>
    <w:r w:rsidRPr="00132E28">
      <w:rPr>
        <w:rFonts w:ascii="Arial" w:eastAsia="Times New Roman" w:hAnsi="Arial" w:cs="Arial"/>
        <w:spacing w:val="-20"/>
        <w:kern w:val="0"/>
        <w:sz w:val="14"/>
        <w:szCs w:val="14"/>
        <w:lang w:val="en-US"/>
        <w14:ligatures w14:val="none"/>
      </w:rPr>
      <w:t xml:space="preserve"> </w:t>
    </w:r>
    <w:r w:rsidRPr="00132E28">
      <w:rPr>
        <w:rFonts w:ascii="Arial" w:eastAsia="Times New Roman" w:hAnsi="Arial" w:cs="Arial"/>
        <w:kern w:val="0"/>
        <w:sz w:val="14"/>
        <w:szCs w:val="14"/>
        <w:lang w:val="en-US"/>
        <w14:ligatures w14:val="none"/>
      </w:rPr>
      <w:t>England</w:t>
    </w:r>
    <w:r w:rsidRPr="00132E28">
      <w:rPr>
        <w:rFonts w:ascii="Arial" w:eastAsia="Times New Roman" w:hAnsi="Arial" w:cs="Arial"/>
        <w:spacing w:val="-20"/>
        <w:kern w:val="0"/>
        <w:sz w:val="14"/>
        <w:szCs w:val="14"/>
        <w:lang w:val="en-US"/>
        <w14:ligatures w14:val="none"/>
      </w:rPr>
      <w:t xml:space="preserve"> </w:t>
    </w:r>
    <w:r w:rsidRPr="00132E28">
      <w:rPr>
        <w:rFonts w:ascii="Arial" w:eastAsia="Times New Roman" w:hAnsi="Arial" w:cs="Arial"/>
        <w:kern w:val="0"/>
        <w:sz w:val="14"/>
        <w:szCs w:val="14"/>
        <w:lang w:val="en-US"/>
        <w14:ligatures w14:val="none"/>
      </w:rPr>
      <w:t>-</w:t>
    </w:r>
    <w:r w:rsidRPr="00132E28">
      <w:rPr>
        <w:rFonts w:ascii="Arial" w:hAnsi="Arial" w:cs="Arial"/>
        <w:sz w:val="14"/>
        <w:szCs w:val="14"/>
      </w:rPr>
      <w:t xml:space="preserve"> St Andrews House, 3 Tarleton Office Park, Windgate, Tarleton, Preston, England, PR4 6JF</w:t>
    </w:r>
  </w:p>
  <w:p w14:paraId="5039BDC2" w14:textId="2C9A283B" w:rsidR="00824F99" w:rsidRPr="00132E28" w:rsidRDefault="00824F99" w:rsidP="00824F99">
    <w:pPr>
      <w:pStyle w:val="Footer"/>
      <w:ind w:left="-709"/>
    </w:pPr>
    <w:r w:rsidRPr="00132E28">
      <w:rPr>
        <w:rFonts w:ascii="Arial" w:eastAsia="Times New Roman" w:hAnsi="Arial" w:cs="Times New Roman"/>
        <w:kern w:val="0"/>
        <w:sz w:val="14"/>
        <w:szCs w:val="14"/>
        <w:lang w:val="en-US"/>
        <w14:ligatures w14:val="none"/>
      </w:rPr>
      <w:t>A</w:t>
    </w:r>
    <w:r w:rsidRPr="00132E28">
      <w:rPr>
        <w:rFonts w:ascii="Arial" w:eastAsia="Times New Roman" w:hAnsi="Arial" w:cs="Times New Roman"/>
        <w:spacing w:val="-7"/>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company</w:t>
    </w:r>
    <w:r w:rsidRPr="00132E28">
      <w:rPr>
        <w:rFonts w:ascii="Arial" w:eastAsia="Times New Roman" w:hAnsi="Arial" w:cs="Times New Roman"/>
        <w:spacing w:val="-8"/>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Limited</w:t>
    </w:r>
    <w:r w:rsidRPr="00132E28">
      <w:rPr>
        <w:rFonts w:ascii="Arial" w:eastAsia="Times New Roman" w:hAnsi="Arial" w:cs="Times New Roman"/>
        <w:spacing w:val="-6"/>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by</w:t>
    </w:r>
    <w:r w:rsidRPr="00132E28">
      <w:rPr>
        <w:rFonts w:ascii="Arial" w:eastAsia="Times New Roman" w:hAnsi="Arial" w:cs="Times New Roman"/>
        <w:spacing w:val="-6"/>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Guarantee</w:t>
    </w:r>
    <w:r w:rsidRPr="00132E28">
      <w:rPr>
        <w:rFonts w:ascii="Arial" w:eastAsia="Times New Roman" w:hAnsi="Arial" w:cs="Times New Roman"/>
        <w:spacing w:val="-6"/>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&amp;</w:t>
    </w:r>
    <w:r w:rsidRPr="00132E28">
      <w:rPr>
        <w:rFonts w:ascii="Arial" w:eastAsia="Times New Roman" w:hAnsi="Arial" w:cs="Times New Roman"/>
        <w:spacing w:val="-7"/>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Registered</w:t>
    </w:r>
    <w:r w:rsidRPr="00132E28">
      <w:rPr>
        <w:rFonts w:ascii="Arial" w:eastAsia="Times New Roman" w:hAnsi="Arial" w:cs="Times New Roman"/>
        <w:spacing w:val="-7"/>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as</w:t>
    </w:r>
    <w:r w:rsidRPr="00132E28">
      <w:rPr>
        <w:rFonts w:ascii="Arial" w:eastAsia="Times New Roman" w:hAnsi="Arial" w:cs="Times New Roman"/>
        <w:spacing w:val="-7"/>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a</w:t>
    </w:r>
    <w:r w:rsidRPr="00132E28">
      <w:rPr>
        <w:rFonts w:ascii="Arial" w:eastAsia="Times New Roman" w:hAnsi="Arial" w:cs="Times New Roman"/>
        <w:spacing w:val="-8"/>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Charity,</w:t>
    </w:r>
    <w:r w:rsidRPr="00132E28">
      <w:rPr>
        <w:rFonts w:ascii="Arial" w:eastAsia="Times New Roman" w:hAnsi="Arial" w:cs="Times New Roman"/>
        <w:spacing w:val="-8"/>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Company</w:t>
    </w:r>
    <w:r w:rsidRPr="00132E28">
      <w:rPr>
        <w:rFonts w:ascii="Arial" w:eastAsia="Times New Roman" w:hAnsi="Arial" w:cs="Times New Roman"/>
        <w:spacing w:val="-9"/>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No.</w:t>
    </w:r>
    <w:r w:rsidRPr="00132E28">
      <w:rPr>
        <w:rFonts w:ascii="Arial" w:eastAsia="Times New Roman" w:hAnsi="Arial" w:cs="Times New Roman"/>
        <w:spacing w:val="-9"/>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125</w:t>
    </w:r>
    <w:r w:rsidRPr="00132E28">
      <w:rPr>
        <w:rFonts w:ascii="Arial" w:eastAsia="Times New Roman" w:hAnsi="Arial" w:cs="Times New Roman"/>
        <w:spacing w:val="-3"/>
        <w:kern w:val="0"/>
        <w:sz w:val="14"/>
        <w:szCs w:val="14"/>
        <w:lang w:val="en-US"/>
        <w14:ligatures w14:val="none"/>
      </w:rPr>
      <w:t>6</w:t>
    </w:r>
    <w:r w:rsidRPr="00132E28">
      <w:rPr>
        <w:rFonts w:ascii="Arial" w:eastAsia="Times New Roman" w:hAnsi="Arial" w:cs="Times New Roman"/>
        <w:kern w:val="0"/>
        <w:sz w:val="14"/>
        <w:szCs w:val="14"/>
        <w:lang w:val="en-US"/>
        <w14:ligatures w14:val="none"/>
      </w:rPr>
      <w:t>124</w:t>
    </w:r>
    <w:r w:rsidRPr="00132E28">
      <w:rPr>
        <w:rFonts w:ascii="Arial" w:eastAsia="Times New Roman" w:hAnsi="Arial" w:cs="Times New Roman"/>
        <w:spacing w:val="-28"/>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Cha</w:t>
    </w:r>
    <w:r w:rsidRPr="00132E28">
      <w:rPr>
        <w:rFonts w:ascii="Arial" w:eastAsia="Times New Roman" w:hAnsi="Arial" w:cs="Times New Roman"/>
        <w:spacing w:val="-1"/>
        <w:kern w:val="0"/>
        <w:sz w:val="14"/>
        <w:szCs w:val="14"/>
        <w:lang w:val="en-US"/>
        <w14:ligatures w14:val="none"/>
      </w:rPr>
      <w:t>r</w:t>
    </w:r>
    <w:r w:rsidRPr="00132E28">
      <w:rPr>
        <w:rFonts w:ascii="Arial" w:eastAsia="Times New Roman" w:hAnsi="Arial" w:cs="Times New Roman"/>
        <w:kern w:val="0"/>
        <w:sz w:val="14"/>
        <w:szCs w:val="14"/>
        <w:lang w:val="en-US"/>
        <w14:ligatures w14:val="none"/>
      </w:rPr>
      <w:t>ity</w:t>
    </w:r>
    <w:r w:rsidRPr="00132E28">
      <w:rPr>
        <w:rFonts w:ascii="Arial" w:eastAsia="Times New Roman" w:hAnsi="Arial" w:cs="Times New Roman"/>
        <w:spacing w:val="-28"/>
        <w:kern w:val="0"/>
        <w:sz w:val="14"/>
        <w:szCs w:val="14"/>
        <w:lang w:val="en-US"/>
        <w14:ligatures w14:val="none"/>
      </w:rPr>
      <w:t xml:space="preserve"> </w:t>
    </w:r>
    <w:r w:rsidRPr="00132E28">
      <w:rPr>
        <w:rFonts w:ascii="Arial" w:eastAsia="Times New Roman" w:hAnsi="Arial" w:cs="Times New Roman"/>
        <w:kern w:val="0"/>
        <w:sz w:val="14"/>
        <w:szCs w:val="14"/>
        <w:lang w:val="en-US"/>
        <w14:ligatures w14:val="none"/>
      </w:rPr>
      <w:t>N</w:t>
    </w:r>
    <w:r w:rsidRPr="00132E28">
      <w:rPr>
        <w:rFonts w:ascii="Arial" w:eastAsia="Times New Roman" w:hAnsi="Arial" w:cs="Times New Roman"/>
        <w:spacing w:val="-1"/>
        <w:kern w:val="0"/>
        <w:sz w:val="14"/>
        <w:szCs w:val="14"/>
        <w:lang w:val="en-US"/>
        <w14:ligatures w14:val="none"/>
      </w:rPr>
      <w:t>o</w:t>
    </w:r>
    <w:r w:rsidRPr="00132E28">
      <w:rPr>
        <w:rFonts w:ascii="Arial" w:eastAsia="Times New Roman" w:hAnsi="Arial" w:cs="Times New Roman"/>
        <w:kern w:val="0"/>
        <w:sz w:val="14"/>
        <w:szCs w:val="14"/>
        <w:lang w:val="en-US"/>
        <w14:ligatures w14:val="none"/>
      </w:rPr>
      <w:t>.</w:t>
    </w:r>
    <w:r w:rsidRPr="00132E28">
      <w:rPr>
        <w:rFonts w:ascii="Arial" w:eastAsia="Times New Roman" w:hAnsi="Arial" w:cs="Times New Roman"/>
        <w:spacing w:val="-3"/>
        <w:kern w:val="0"/>
        <w:sz w:val="14"/>
        <w:szCs w:val="14"/>
        <w:lang w:val="en-US"/>
        <w14:ligatures w14:val="none"/>
      </w:rPr>
      <w:t>27</w:t>
    </w:r>
    <w:r w:rsidRPr="00132E28">
      <w:rPr>
        <w:rFonts w:ascii="Arial" w:eastAsia="Times New Roman" w:hAnsi="Arial" w:cs="Times New Roman"/>
        <w:kern w:val="0"/>
        <w:sz w:val="14"/>
        <w:szCs w:val="14"/>
        <w:lang w:val="en-US"/>
        <w14:ligatures w14:val="none"/>
      </w:rPr>
      <w:t>3</w:t>
    </w:r>
    <w:r w:rsidRPr="00132E28">
      <w:rPr>
        <w:rFonts w:ascii="Arial" w:eastAsia="Times New Roman" w:hAnsi="Arial" w:cs="Times New Roman"/>
        <w:spacing w:val="-5"/>
        <w:kern w:val="0"/>
        <w:sz w:val="14"/>
        <w:szCs w:val="14"/>
        <w:lang w:val="en-US"/>
        <w14:ligatures w14:val="none"/>
      </w:rPr>
      <w:t>6</w:t>
    </w:r>
    <w:r w:rsidRPr="00132E28">
      <w:rPr>
        <w:rFonts w:ascii="Arial" w:eastAsia="Times New Roman" w:hAnsi="Arial" w:cs="Times New Roman"/>
        <w:spacing w:val="-2"/>
        <w:kern w:val="0"/>
        <w:sz w:val="14"/>
        <w:szCs w:val="14"/>
        <w:lang w:val="en-US"/>
        <w14:ligatures w14:val="none"/>
      </w:rPr>
      <w:t>7</w:t>
    </w:r>
    <w:r w:rsidRPr="00132E28">
      <w:rPr>
        <w:rFonts w:ascii="Arial" w:eastAsia="Times New Roman" w:hAnsi="Arial" w:cs="Times New Roman"/>
        <w:kern w:val="0"/>
        <w:sz w:val="14"/>
        <w:szCs w:val="14"/>
        <w:lang w:val="en-US"/>
        <w14:ligatures w14:val="none"/>
      </w:rPr>
      <w:t>0</w:t>
    </w:r>
  </w:p>
  <w:p w14:paraId="6CF77AC2" w14:textId="77777777" w:rsidR="00824F99" w:rsidRPr="00132E28" w:rsidRDefault="00824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EB09" w14:textId="77777777" w:rsidR="006623D0" w:rsidRDefault="006623D0" w:rsidP="00824F99">
      <w:pPr>
        <w:spacing w:after="0" w:line="240" w:lineRule="auto"/>
      </w:pPr>
      <w:r>
        <w:separator/>
      </w:r>
    </w:p>
  </w:footnote>
  <w:footnote w:type="continuationSeparator" w:id="0">
    <w:p w14:paraId="10145119" w14:textId="77777777" w:rsidR="006623D0" w:rsidRDefault="006623D0" w:rsidP="00824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D8E1" w14:textId="15D78AC1" w:rsidR="00824F99" w:rsidRDefault="004A500E">
    <w:pPr>
      <w:pStyle w:val="Header"/>
    </w:pPr>
    <w:r>
      <w:rPr>
        <w:noProof/>
      </w:rPr>
      <w:drawing>
        <wp:anchor distT="0" distB="0" distL="114300" distR="114300" simplePos="0" relativeHeight="251658240" behindDoc="0" locked="0" layoutInCell="0" allowOverlap="1" wp14:anchorId="47B2B66A" wp14:editId="73DD8F83">
          <wp:simplePos x="0" y="0"/>
          <wp:positionH relativeFrom="page">
            <wp:posOffset>461645</wp:posOffset>
          </wp:positionH>
          <wp:positionV relativeFrom="page">
            <wp:posOffset>461645</wp:posOffset>
          </wp:positionV>
          <wp:extent cx="1537970" cy="617855"/>
          <wp:effectExtent l="0" t="0" r="0" b="4445"/>
          <wp:wrapNone/>
          <wp:docPr id="2143010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1008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7970" cy="61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1041D" w14:textId="77777777" w:rsidR="00824F99" w:rsidRDefault="00824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99"/>
    <w:rsid w:val="000813F7"/>
    <w:rsid w:val="000A7149"/>
    <w:rsid w:val="00132E28"/>
    <w:rsid w:val="001D324B"/>
    <w:rsid w:val="003433E7"/>
    <w:rsid w:val="004A500E"/>
    <w:rsid w:val="006623D0"/>
    <w:rsid w:val="00804D0E"/>
    <w:rsid w:val="00824F99"/>
    <w:rsid w:val="00A067AF"/>
    <w:rsid w:val="00B406E2"/>
    <w:rsid w:val="00B95717"/>
    <w:rsid w:val="00C84470"/>
    <w:rsid w:val="00E00549"/>
    <w:rsid w:val="00E44472"/>
    <w:rsid w:val="00E54B0C"/>
    <w:rsid w:val="00F418D9"/>
    <w:rsid w:val="00F6724D"/>
    <w:rsid w:val="00F67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74BD7"/>
  <w15:chartTrackingRefBased/>
  <w15:docId w15:val="{19CB5E25-075C-4D58-B074-4BFDE526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F99"/>
  </w:style>
  <w:style w:type="paragraph" w:styleId="Footer">
    <w:name w:val="footer"/>
    <w:basedOn w:val="Normal"/>
    <w:link w:val="FooterChar"/>
    <w:uiPriority w:val="99"/>
    <w:unhideWhenUsed/>
    <w:rsid w:val="00824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5695</Characters>
  <Application>Microsoft Office Word</Application>
  <DocSecurity>0</DocSecurity>
  <Lines>203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Green</dc:creator>
  <cp:keywords/>
  <dc:description/>
  <cp:lastModifiedBy>Suzanne Ford</cp:lastModifiedBy>
  <cp:revision>2</cp:revision>
  <cp:lastPrinted>2023-04-27T13:31:00Z</cp:lastPrinted>
  <dcterms:created xsi:type="dcterms:W3CDTF">2025-11-24T21:49:00Z</dcterms:created>
  <dcterms:modified xsi:type="dcterms:W3CDTF">2025-11-24T21:49:00Z</dcterms:modified>
</cp:coreProperties>
</file>